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5" w:rsidRPr="00B80BD7" w:rsidRDefault="00F67BE5" w:rsidP="001B3E6E">
      <w:pPr>
        <w:shd w:val="clear" w:color="auto" w:fill="FFFFFF" w:themeFill="background1"/>
        <w:ind w:left="360"/>
        <w:jc w:val="center"/>
        <w:outlineLvl w:val="0"/>
        <w:rPr>
          <w:sz w:val="22"/>
          <w:szCs w:val="22"/>
        </w:rPr>
      </w:pPr>
      <w:r w:rsidRPr="00B80BD7">
        <w:rPr>
          <w:sz w:val="22"/>
          <w:szCs w:val="22"/>
        </w:rPr>
        <w:t xml:space="preserve">                                              </w:t>
      </w:r>
      <w:r w:rsidR="00A17E2E">
        <w:rPr>
          <w:sz w:val="22"/>
          <w:szCs w:val="22"/>
        </w:rPr>
        <w:t xml:space="preserve">                            </w:t>
      </w:r>
      <w:r w:rsidRPr="001B3E6E">
        <w:rPr>
          <w:sz w:val="22"/>
          <w:szCs w:val="22"/>
        </w:rPr>
        <w:t>Приложение №1</w:t>
      </w:r>
    </w:p>
    <w:p w:rsidR="00F67BE5" w:rsidRPr="00B80BD7" w:rsidRDefault="00F67BE5" w:rsidP="00F67BE5">
      <w:pPr>
        <w:ind w:left="360"/>
        <w:jc w:val="center"/>
        <w:outlineLvl w:val="0"/>
        <w:rPr>
          <w:sz w:val="22"/>
          <w:szCs w:val="22"/>
        </w:rPr>
      </w:pPr>
      <w:r w:rsidRPr="00B80BD7">
        <w:rPr>
          <w:sz w:val="22"/>
          <w:szCs w:val="22"/>
        </w:rPr>
        <w:t xml:space="preserve">                                                              </w:t>
      </w:r>
      <w:r w:rsidR="00A17E2E">
        <w:rPr>
          <w:sz w:val="22"/>
          <w:szCs w:val="22"/>
        </w:rPr>
        <w:t xml:space="preserve">                            </w:t>
      </w:r>
      <w:r w:rsidRPr="00B80BD7">
        <w:rPr>
          <w:sz w:val="22"/>
          <w:szCs w:val="22"/>
        </w:rPr>
        <w:t>к Договору подряда №</w:t>
      </w:r>
      <w:r w:rsidRPr="00AB6691">
        <w:rPr>
          <w:sz w:val="22"/>
          <w:szCs w:val="22"/>
        </w:rPr>
        <w:t xml:space="preserve"> </w:t>
      </w:r>
      <w:r w:rsidR="00AB6691" w:rsidRPr="00AB6691">
        <w:rPr>
          <w:sz w:val="22"/>
          <w:szCs w:val="22"/>
        </w:rPr>
        <w:t>___</w:t>
      </w:r>
    </w:p>
    <w:p w:rsidR="00F67BE5" w:rsidRPr="00B80BD7" w:rsidRDefault="00F67BE5" w:rsidP="00F67BE5">
      <w:pPr>
        <w:ind w:left="360"/>
        <w:jc w:val="center"/>
        <w:rPr>
          <w:sz w:val="22"/>
          <w:szCs w:val="22"/>
        </w:rPr>
      </w:pPr>
      <w:r w:rsidRPr="00B80BD7">
        <w:rPr>
          <w:sz w:val="22"/>
          <w:szCs w:val="22"/>
        </w:rPr>
        <w:t xml:space="preserve">                                                                                                    от  «</w:t>
      </w:r>
      <w:r w:rsidR="00AB6691">
        <w:rPr>
          <w:sz w:val="22"/>
          <w:szCs w:val="22"/>
          <w:u w:val="single"/>
        </w:rPr>
        <w:t xml:space="preserve">    </w:t>
      </w:r>
      <w:r w:rsidR="00A17E2E">
        <w:rPr>
          <w:sz w:val="22"/>
          <w:szCs w:val="22"/>
        </w:rPr>
        <w:t xml:space="preserve">»  ___________ </w:t>
      </w:r>
      <w:r w:rsidRPr="00B80BD7">
        <w:rPr>
          <w:sz w:val="22"/>
          <w:szCs w:val="22"/>
        </w:rPr>
        <w:t xml:space="preserve"> </w:t>
      </w:r>
      <w:r w:rsidRPr="00B80BD7">
        <w:rPr>
          <w:sz w:val="22"/>
          <w:szCs w:val="22"/>
          <w:u w:val="single"/>
        </w:rPr>
        <w:t>201</w:t>
      </w:r>
      <w:r w:rsidR="00AB6691">
        <w:rPr>
          <w:sz w:val="22"/>
          <w:szCs w:val="22"/>
          <w:u w:val="single"/>
        </w:rPr>
        <w:t>9</w:t>
      </w:r>
      <w:r w:rsidRPr="00B80BD7">
        <w:rPr>
          <w:sz w:val="22"/>
          <w:szCs w:val="22"/>
        </w:rPr>
        <w:t xml:space="preserve"> года</w:t>
      </w:r>
    </w:p>
    <w:p w:rsidR="00F67BE5" w:rsidRPr="00B80BD7" w:rsidRDefault="00F67BE5" w:rsidP="00F67BE5">
      <w:pPr>
        <w:jc w:val="center"/>
        <w:rPr>
          <w:bCs/>
          <w:spacing w:val="-3"/>
          <w:sz w:val="22"/>
          <w:szCs w:val="22"/>
        </w:rPr>
      </w:pPr>
    </w:p>
    <w:p w:rsidR="00F67BE5" w:rsidRPr="00B80BD7" w:rsidRDefault="00F67BE5" w:rsidP="00F67BE5">
      <w:pPr>
        <w:spacing w:line="360" w:lineRule="auto"/>
        <w:jc w:val="both"/>
        <w:rPr>
          <w:sz w:val="22"/>
          <w:szCs w:val="22"/>
        </w:rPr>
      </w:pPr>
    </w:p>
    <w:p w:rsidR="00F67BE5" w:rsidRPr="00B80BD7" w:rsidRDefault="00F67BE5" w:rsidP="00F67BE5">
      <w:pPr>
        <w:spacing w:line="360" w:lineRule="auto"/>
        <w:jc w:val="both"/>
        <w:rPr>
          <w:b/>
          <w:sz w:val="22"/>
          <w:szCs w:val="22"/>
        </w:rPr>
      </w:pPr>
      <w:r w:rsidRPr="00B80BD7">
        <w:rPr>
          <w:b/>
          <w:sz w:val="22"/>
          <w:szCs w:val="22"/>
        </w:rPr>
        <w:t xml:space="preserve">Согласовано                                                                             </w:t>
      </w:r>
      <w:r w:rsidR="00B80BD7">
        <w:rPr>
          <w:b/>
          <w:sz w:val="22"/>
          <w:szCs w:val="22"/>
        </w:rPr>
        <w:t xml:space="preserve">   </w:t>
      </w:r>
      <w:r w:rsidRPr="00B80BD7">
        <w:rPr>
          <w:b/>
          <w:sz w:val="22"/>
          <w:szCs w:val="22"/>
        </w:rPr>
        <w:t>Утверждаю</w:t>
      </w:r>
    </w:p>
    <w:p w:rsidR="00F67BE5" w:rsidRPr="00B80BD7" w:rsidRDefault="0031627B" w:rsidP="00F67BE5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="00F67BE5" w:rsidRPr="00B80BD7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="00F67BE5" w:rsidRPr="00B80BD7">
        <w:rPr>
          <w:b/>
          <w:sz w:val="22"/>
          <w:szCs w:val="22"/>
        </w:rPr>
        <w:t xml:space="preserve">Заказчик </w:t>
      </w:r>
    </w:p>
    <w:p w:rsidR="00F67BE5" w:rsidRPr="00B80BD7" w:rsidRDefault="00AB6691" w:rsidP="00F67BE5">
      <w:pPr>
        <w:rPr>
          <w:sz w:val="22"/>
          <w:szCs w:val="22"/>
        </w:rPr>
      </w:pPr>
      <w:r w:rsidRPr="006C7C8B">
        <w:rPr>
          <w:sz w:val="22"/>
          <w:szCs w:val="22"/>
          <w:highlight w:val="yellow"/>
        </w:rPr>
        <w:t>Генеральный д</w:t>
      </w:r>
      <w:r w:rsidR="00F67BE5" w:rsidRPr="006C7C8B">
        <w:rPr>
          <w:sz w:val="22"/>
          <w:szCs w:val="22"/>
          <w:highlight w:val="yellow"/>
        </w:rPr>
        <w:t>иректор</w:t>
      </w:r>
      <w:r w:rsidR="00F67BE5" w:rsidRPr="00B80BD7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</w:t>
      </w:r>
      <w:r w:rsidR="00F67BE5" w:rsidRPr="00B80BD7">
        <w:rPr>
          <w:sz w:val="22"/>
          <w:szCs w:val="22"/>
        </w:rPr>
        <w:t>Генеральный директор</w:t>
      </w:r>
    </w:p>
    <w:p w:rsidR="00F67BE5" w:rsidRPr="00B80BD7" w:rsidRDefault="00540AD5" w:rsidP="00F67BE5">
      <w:pPr>
        <w:rPr>
          <w:sz w:val="22"/>
          <w:szCs w:val="22"/>
        </w:rPr>
      </w:pPr>
      <w:r w:rsidRPr="006C7C8B">
        <w:rPr>
          <w:sz w:val="22"/>
          <w:szCs w:val="22"/>
          <w:highlight w:val="yellow"/>
        </w:rPr>
        <w:t xml:space="preserve">ООО «                    </w:t>
      </w:r>
      <w:r w:rsidR="00F67BE5" w:rsidRPr="006C7C8B">
        <w:rPr>
          <w:sz w:val="22"/>
          <w:szCs w:val="22"/>
          <w:highlight w:val="yellow"/>
        </w:rPr>
        <w:t>»</w:t>
      </w:r>
      <w:r w:rsidR="00F67BE5" w:rsidRPr="00B80BD7">
        <w:rPr>
          <w:sz w:val="22"/>
          <w:szCs w:val="22"/>
        </w:rPr>
        <w:t xml:space="preserve"> </w:t>
      </w:r>
      <w:r w:rsidR="00F67BE5" w:rsidRPr="00B80BD7">
        <w:rPr>
          <w:b/>
          <w:sz w:val="22"/>
          <w:szCs w:val="22"/>
        </w:rPr>
        <w:t xml:space="preserve">                                                           </w:t>
      </w:r>
      <w:r w:rsidR="00AB6691">
        <w:rPr>
          <w:b/>
          <w:sz w:val="22"/>
          <w:szCs w:val="22"/>
        </w:rPr>
        <w:t xml:space="preserve">           </w:t>
      </w:r>
      <w:r w:rsidR="00F67BE5" w:rsidRPr="00B80BD7">
        <w:rPr>
          <w:b/>
          <w:sz w:val="22"/>
          <w:szCs w:val="22"/>
        </w:rPr>
        <w:t xml:space="preserve">      </w:t>
      </w:r>
      <w:r w:rsidR="00AB6691">
        <w:rPr>
          <w:sz w:val="22"/>
          <w:szCs w:val="22"/>
        </w:rPr>
        <w:t>ЗАО «Центрофорс</w:t>
      </w:r>
      <w:r w:rsidR="00F67BE5" w:rsidRPr="00B80BD7">
        <w:rPr>
          <w:sz w:val="22"/>
          <w:szCs w:val="22"/>
        </w:rPr>
        <w:t xml:space="preserve">»  </w:t>
      </w:r>
      <w:r w:rsidR="00F67BE5" w:rsidRPr="00B80BD7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67BE5" w:rsidRPr="00B80BD7" w:rsidRDefault="00540AD5" w:rsidP="00F67BE5">
      <w:pPr>
        <w:rPr>
          <w:sz w:val="22"/>
          <w:szCs w:val="22"/>
        </w:rPr>
      </w:pPr>
      <w:r>
        <w:rPr>
          <w:sz w:val="22"/>
          <w:szCs w:val="22"/>
        </w:rPr>
        <w:t xml:space="preserve">_____________                          </w:t>
      </w:r>
      <w:r w:rsidR="00F67BE5" w:rsidRPr="00B80BD7">
        <w:rPr>
          <w:sz w:val="22"/>
          <w:szCs w:val="22"/>
        </w:rPr>
        <w:t xml:space="preserve">                                         </w:t>
      </w:r>
      <w:r w:rsidR="00B80BD7">
        <w:rPr>
          <w:sz w:val="22"/>
          <w:szCs w:val="22"/>
        </w:rPr>
        <w:t xml:space="preserve">                </w:t>
      </w:r>
      <w:r w:rsidR="00AB6691">
        <w:rPr>
          <w:sz w:val="22"/>
          <w:szCs w:val="22"/>
        </w:rPr>
        <w:t xml:space="preserve">  </w:t>
      </w:r>
      <w:r w:rsidR="00B80BD7">
        <w:rPr>
          <w:sz w:val="22"/>
          <w:szCs w:val="22"/>
        </w:rPr>
        <w:t xml:space="preserve"> </w:t>
      </w:r>
      <w:r w:rsidR="00AB6691">
        <w:rPr>
          <w:sz w:val="22"/>
          <w:szCs w:val="22"/>
        </w:rPr>
        <w:t>_____________ Вагин И.Ю.</w:t>
      </w:r>
    </w:p>
    <w:p w:rsidR="00F67BE5" w:rsidRPr="00B80BD7" w:rsidRDefault="00F67BE5" w:rsidP="00F67BE5">
      <w:pPr>
        <w:spacing w:line="360" w:lineRule="auto"/>
        <w:rPr>
          <w:sz w:val="22"/>
          <w:szCs w:val="22"/>
        </w:rPr>
      </w:pPr>
      <w:r w:rsidRPr="00B80BD7">
        <w:rPr>
          <w:sz w:val="22"/>
          <w:szCs w:val="22"/>
        </w:rPr>
        <w:t>«</w:t>
      </w:r>
      <w:r w:rsidR="00AB6691">
        <w:rPr>
          <w:sz w:val="22"/>
          <w:szCs w:val="22"/>
          <w:u w:val="single"/>
        </w:rPr>
        <w:t xml:space="preserve">    </w:t>
      </w:r>
      <w:r w:rsidRPr="00B80BD7">
        <w:rPr>
          <w:sz w:val="22"/>
          <w:szCs w:val="22"/>
        </w:rPr>
        <w:t xml:space="preserve">»   </w:t>
      </w:r>
      <w:r w:rsidR="007E147D">
        <w:rPr>
          <w:sz w:val="22"/>
          <w:szCs w:val="22"/>
          <w:u w:val="single"/>
        </w:rPr>
        <w:t xml:space="preserve">                      </w:t>
      </w:r>
      <w:r w:rsidRPr="00B80BD7">
        <w:rPr>
          <w:sz w:val="22"/>
          <w:szCs w:val="22"/>
        </w:rPr>
        <w:t xml:space="preserve">   </w:t>
      </w:r>
      <w:r w:rsidRPr="00B80BD7">
        <w:rPr>
          <w:sz w:val="22"/>
          <w:szCs w:val="22"/>
          <w:u w:val="single"/>
        </w:rPr>
        <w:t>201</w:t>
      </w:r>
      <w:r w:rsidR="00AB6691">
        <w:rPr>
          <w:sz w:val="22"/>
          <w:szCs w:val="22"/>
          <w:u w:val="single"/>
        </w:rPr>
        <w:t>9</w:t>
      </w:r>
      <w:r w:rsidRPr="00B80BD7">
        <w:rPr>
          <w:sz w:val="22"/>
          <w:szCs w:val="22"/>
        </w:rPr>
        <w:t xml:space="preserve"> г.                                                </w:t>
      </w:r>
      <w:r w:rsidR="007E147D">
        <w:rPr>
          <w:sz w:val="22"/>
          <w:szCs w:val="22"/>
        </w:rPr>
        <w:t xml:space="preserve">                </w:t>
      </w:r>
      <w:r w:rsidRPr="00B80BD7">
        <w:rPr>
          <w:sz w:val="22"/>
          <w:szCs w:val="22"/>
        </w:rPr>
        <w:t>«</w:t>
      </w:r>
      <w:r w:rsidR="00AB6691">
        <w:rPr>
          <w:sz w:val="22"/>
          <w:szCs w:val="22"/>
          <w:u w:val="single"/>
        </w:rPr>
        <w:t xml:space="preserve">    </w:t>
      </w:r>
      <w:r w:rsidRPr="00B80BD7">
        <w:rPr>
          <w:sz w:val="22"/>
          <w:szCs w:val="22"/>
        </w:rPr>
        <w:t xml:space="preserve">»   </w:t>
      </w:r>
      <w:r w:rsidR="007E147D">
        <w:rPr>
          <w:sz w:val="22"/>
          <w:szCs w:val="22"/>
          <w:u w:val="single"/>
        </w:rPr>
        <w:t xml:space="preserve">                     </w:t>
      </w:r>
      <w:r w:rsidRPr="00B80BD7">
        <w:rPr>
          <w:sz w:val="22"/>
          <w:szCs w:val="22"/>
        </w:rPr>
        <w:t xml:space="preserve">    </w:t>
      </w:r>
      <w:r w:rsidRPr="00B80BD7">
        <w:rPr>
          <w:sz w:val="22"/>
          <w:szCs w:val="22"/>
          <w:u w:val="single"/>
        </w:rPr>
        <w:t>201</w:t>
      </w:r>
      <w:r w:rsidR="00AB6691">
        <w:rPr>
          <w:sz w:val="22"/>
          <w:szCs w:val="22"/>
          <w:u w:val="single"/>
        </w:rPr>
        <w:t>9</w:t>
      </w:r>
      <w:r w:rsidRPr="00B80BD7">
        <w:rPr>
          <w:sz w:val="22"/>
          <w:szCs w:val="22"/>
        </w:rPr>
        <w:t xml:space="preserve"> г.     </w:t>
      </w:r>
    </w:p>
    <w:p w:rsidR="00F67BE5" w:rsidRDefault="00F67BE5" w:rsidP="00F67BE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F67BE5" w:rsidRDefault="00AB6691" w:rsidP="00F67BE5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F67BE5" w:rsidRDefault="00F67BE5" w:rsidP="00F67BE5">
      <w:pPr>
        <w:rPr>
          <w:lang w:eastAsia="ar-SA"/>
        </w:rPr>
      </w:pPr>
    </w:p>
    <w:p w:rsidR="00F67BE5" w:rsidRPr="003F76E0" w:rsidRDefault="00540AD5" w:rsidP="00540AD5">
      <w:pPr>
        <w:jc w:val="center"/>
        <w:rPr>
          <w:i/>
          <w:iCs/>
          <w:sz w:val="16"/>
          <w:szCs w:val="16"/>
          <w:u w:val="single"/>
        </w:rPr>
      </w:pPr>
      <w:r>
        <w:rPr>
          <w:i/>
          <w:u w:val="single"/>
        </w:rPr>
        <w:t>В</w:t>
      </w:r>
      <w:r w:rsidRPr="00EF3206">
        <w:rPr>
          <w:i/>
          <w:u w:val="single"/>
        </w:rPr>
        <w:t>ыполнение работ</w:t>
      </w:r>
      <w:r>
        <w:rPr>
          <w:i/>
          <w:u w:val="single"/>
        </w:rPr>
        <w:t xml:space="preserve"> </w:t>
      </w:r>
      <w:r w:rsidRPr="00EF3206">
        <w:rPr>
          <w:i/>
          <w:u w:val="single"/>
        </w:rPr>
        <w:t>в части противопожарной защиты</w:t>
      </w:r>
      <w:r>
        <w:rPr>
          <w:i/>
          <w:u w:val="single"/>
        </w:rPr>
        <w:t xml:space="preserve"> мобильного комплекса</w:t>
      </w:r>
      <w:r w:rsidRPr="00EF3206">
        <w:rPr>
          <w:i/>
          <w:u w:val="single"/>
        </w:rPr>
        <w:t xml:space="preserve"> "Сервисного центра по ремонту УЭЦН", расположенном  на земельном участке с кадастровым  номером:  38:18:000000:750, по адресу: Иркутская область, г. Усть-Кут, ул. Подгорная, д. 30, а именно</w:t>
      </w:r>
      <w:r>
        <w:rPr>
          <w:i/>
          <w:u w:val="single"/>
        </w:rPr>
        <w:t xml:space="preserve"> устройство систем</w:t>
      </w:r>
      <w:r w:rsidRPr="00EF3206">
        <w:rPr>
          <w:i/>
          <w:u w:val="single"/>
        </w:rPr>
        <w:t>:</w:t>
      </w:r>
      <w:r w:rsidRPr="00EF3206">
        <w:rPr>
          <w:color w:val="000000"/>
        </w:rPr>
        <w:t xml:space="preserve"> </w:t>
      </w:r>
      <w:r w:rsidRPr="00EF3206">
        <w:rPr>
          <w:i/>
          <w:color w:val="000000"/>
          <w:u w:val="single"/>
        </w:rPr>
        <w:t xml:space="preserve"> автоматиче</w:t>
      </w:r>
      <w:r>
        <w:rPr>
          <w:i/>
          <w:color w:val="000000"/>
          <w:u w:val="single"/>
        </w:rPr>
        <w:t>ской пожарной сигнализации (АПС),</w:t>
      </w:r>
      <w:r w:rsidRPr="00EF3206">
        <w:rPr>
          <w:i/>
          <w:color w:val="000000"/>
          <w:u w:val="single"/>
        </w:rPr>
        <w:t xml:space="preserve"> охранной сигнализации (ОС), </w:t>
      </w:r>
      <w:r>
        <w:rPr>
          <w:i/>
          <w:color w:val="000000"/>
          <w:u w:val="single"/>
        </w:rPr>
        <w:t xml:space="preserve">автоматической </w:t>
      </w:r>
      <w:r w:rsidRPr="00EF3206">
        <w:rPr>
          <w:i/>
          <w:color w:val="000000"/>
          <w:u w:val="single"/>
        </w:rPr>
        <w:t>систем</w:t>
      </w:r>
      <w:r>
        <w:rPr>
          <w:i/>
          <w:color w:val="000000"/>
          <w:u w:val="single"/>
        </w:rPr>
        <w:t>ы</w:t>
      </w:r>
      <w:r w:rsidRPr="00EF3206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управления противопожарными клапанами (АСУПК)</w:t>
      </w:r>
      <w:r w:rsidRPr="00EF3206">
        <w:rPr>
          <w:i/>
          <w:color w:val="000000"/>
          <w:u w:val="single"/>
        </w:rPr>
        <w:t xml:space="preserve">, </w:t>
      </w:r>
      <w:r w:rsidRPr="00EF3206">
        <w:rPr>
          <w:i/>
          <w:u w:val="single"/>
        </w:rPr>
        <w:t>оповещения и управления эвакуацией при пожаре (СОУЭ</w:t>
      </w:r>
      <w:r>
        <w:rPr>
          <w:i/>
          <w:u w:val="single"/>
        </w:rPr>
        <w:t xml:space="preserve">).                 </w:t>
      </w:r>
      <w:r w:rsidRPr="003F76E0">
        <w:rPr>
          <w:i/>
          <w:sz w:val="16"/>
          <w:szCs w:val="16"/>
        </w:rPr>
        <w:t xml:space="preserve"> </w:t>
      </w:r>
      <w:r w:rsidR="00F67BE5" w:rsidRPr="003F76E0">
        <w:rPr>
          <w:i/>
          <w:sz w:val="16"/>
          <w:szCs w:val="16"/>
        </w:rPr>
        <w:t>(наименование работ)</w:t>
      </w:r>
    </w:p>
    <w:p w:rsidR="00223251" w:rsidRPr="008B75F8" w:rsidRDefault="00223251" w:rsidP="00223251">
      <w:pPr>
        <w:ind w:firstLine="360"/>
        <w:jc w:val="center"/>
        <w:rPr>
          <w:sz w:val="28"/>
          <w:szCs w:val="28"/>
        </w:rPr>
      </w:pPr>
    </w:p>
    <w:p w:rsidR="008653FA" w:rsidRPr="00540AD5" w:rsidRDefault="00F25548" w:rsidP="00F25548">
      <w:pPr>
        <w:pStyle w:val="a5"/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>1.</w:t>
      </w:r>
      <w:r w:rsidRPr="00540AD5">
        <w:rPr>
          <w:rFonts w:ascii="Times New Roman" w:hAnsi="Times New Roman"/>
          <w:sz w:val="24"/>
          <w:szCs w:val="24"/>
        </w:rPr>
        <w:t xml:space="preserve"> </w:t>
      </w:r>
      <w:r w:rsidR="00E534D5" w:rsidRPr="00540AD5">
        <w:rPr>
          <w:rFonts w:ascii="Times New Roman" w:hAnsi="Times New Roman"/>
          <w:b/>
          <w:sz w:val="24"/>
          <w:szCs w:val="24"/>
        </w:rPr>
        <w:t>Наименование объекта:</w:t>
      </w:r>
    </w:p>
    <w:p w:rsidR="00980686" w:rsidRPr="00540AD5" w:rsidRDefault="00980686" w:rsidP="00F25548">
      <w:pPr>
        <w:pStyle w:val="a5"/>
        <w:rPr>
          <w:rFonts w:ascii="Times New Roman" w:hAnsi="Times New Roman"/>
          <w:b/>
          <w:sz w:val="24"/>
          <w:szCs w:val="24"/>
        </w:rPr>
      </w:pPr>
    </w:p>
    <w:p w:rsidR="00540AD5" w:rsidRPr="00540AD5" w:rsidRDefault="00F25548" w:rsidP="00540AD5">
      <w:pPr>
        <w:pStyle w:val="a5"/>
        <w:rPr>
          <w:rFonts w:ascii="Times New Roman" w:hAnsi="Times New Roman"/>
          <w:sz w:val="24"/>
          <w:szCs w:val="24"/>
        </w:rPr>
      </w:pPr>
      <w:r w:rsidRPr="00540AD5">
        <w:rPr>
          <w:rFonts w:ascii="Times New Roman" w:hAnsi="Times New Roman"/>
          <w:sz w:val="24"/>
          <w:szCs w:val="24"/>
        </w:rPr>
        <w:tab/>
      </w:r>
      <w:r w:rsidR="00540AD5" w:rsidRPr="00540AD5">
        <w:rPr>
          <w:rFonts w:ascii="Times New Roman" w:hAnsi="Times New Roman"/>
          <w:sz w:val="24"/>
          <w:szCs w:val="24"/>
        </w:rPr>
        <w:t>Мобильный комплекс "Сервисный центр по ремонту УЭЦН", расположенный  на земельном участке с кадастровым  номером:  38:18:000000:750, по адресу: Иркутская область, г. Усть-Кут, ул. Подгорная, д. 30.</w:t>
      </w:r>
    </w:p>
    <w:p w:rsidR="00540AD5" w:rsidRPr="00540AD5" w:rsidRDefault="00540AD5" w:rsidP="00540AD5">
      <w:pPr>
        <w:pStyle w:val="a5"/>
        <w:rPr>
          <w:rFonts w:ascii="Times New Roman" w:hAnsi="Times New Roman"/>
          <w:sz w:val="24"/>
          <w:szCs w:val="24"/>
        </w:rPr>
      </w:pPr>
    </w:p>
    <w:p w:rsidR="00B80BD7" w:rsidRPr="00540AD5" w:rsidRDefault="00980686" w:rsidP="00540AD5">
      <w:pPr>
        <w:pStyle w:val="a5"/>
        <w:rPr>
          <w:rFonts w:ascii="Times New Roman" w:hAnsi="Times New Roman"/>
          <w:b/>
          <w:sz w:val="24"/>
          <w:szCs w:val="24"/>
        </w:rPr>
      </w:pPr>
      <w:r w:rsidRPr="00540AD5">
        <w:rPr>
          <w:rFonts w:ascii="Times New Roman" w:hAnsi="Times New Roman"/>
          <w:b/>
          <w:sz w:val="24"/>
          <w:szCs w:val="24"/>
        </w:rPr>
        <w:t>2.</w:t>
      </w:r>
      <w:r w:rsidR="006808A5" w:rsidRPr="00540AD5">
        <w:rPr>
          <w:rFonts w:ascii="Times New Roman" w:hAnsi="Times New Roman"/>
          <w:b/>
          <w:sz w:val="24"/>
          <w:szCs w:val="24"/>
        </w:rPr>
        <w:t xml:space="preserve"> </w:t>
      </w:r>
      <w:r w:rsidR="00E534D5" w:rsidRPr="00540AD5">
        <w:rPr>
          <w:rFonts w:ascii="Times New Roman" w:hAnsi="Times New Roman"/>
          <w:b/>
          <w:sz w:val="24"/>
          <w:szCs w:val="24"/>
        </w:rPr>
        <w:t>Наименование работ:</w:t>
      </w:r>
      <w:r w:rsidR="00223251" w:rsidRPr="00540AD5">
        <w:rPr>
          <w:rFonts w:ascii="Times New Roman" w:hAnsi="Times New Roman"/>
          <w:b/>
          <w:sz w:val="24"/>
          <w:szCs w:val="24"/>
        </w:rPr>
        <w:t xml:space="preserve"> </w:t>
      </w:r>
    </w:p>
    <w:p w:rsidR="00980686" w:rsidRDefault="00980686" w:rsidP="00F25548">
      <w:pPr>
        <w:rPr>
          <w:b/>
          <w:sz w:val="16"/>
          <w:szCs w:val="16"/>
        </w:rPr>
      </w:pPr>
    </w:p>
    <w:p w:rsidR="00FD2576" w:rsidRPr="00540AD5" w:rsidRDefault="00F25548" w:rsidP="00F2554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0AD5" w:rsidRPr="00540AD5">
        <w:rPr>
          <w:rFonts w:ascii="Times New Roman" w:hAnsi="Times New Roman"/>
          <w:sz w:val="24"/>
          <w:szCs w:val="24"/>
        </w:rPr>
        <w:t>Монтаж систем:</w:t>
      </w:r>
      <w:r w:rsidR="00540AD5" w:rsidRPr="00540AD5">
        <w:rPr>
          <w:rFonts w:ascii="Times New Roman" w:hAnsi="Times New Roman"/>
          <w:color w:val="000000"/>
          <w:sz w:val="24"/>
          <w:szCs w:val="24"/>
        </w:rPr>
        <w:t xml:space="preserve">  автоматической пожарной сигнализации (АПС), охранной сигнализации (ОС), автоматической системы управления противопожарными клапанами (АСУПК), </w:t>
      </w:r>
      <w:r w:rsidR="00540AD5" w:rsidRPr="00540AD5">
        <w:rPr>
          <w:rFonts w:ascii="Times New Roman" w:hAnsi="Times New Roman"/>
          <w:sz w:val="24"/>
          <w:szCs w:val="24"/>
        </w:rPr>
        <w:t xml:space="preserve">оповещения и управления эвакуацией при пожаре (СОУЭ).                  </w:t>
      </w:r>
    </w:p>
    <w:p w:rsidR="008653FA" w:rsidRPr="00B80BD7" w:rsidRDefault="008653FA" w:rsidP="00B80BD7">
      <w:pPr>
        <w:ind w:left="709"/>
        <w:rPr>
          <w:b/>
          <w:sz w:val="16"/>
          <w:szCs w:val="16"/>
        </w:rPr>
      </w:pPr>
    </w:p>
    <w:p w:rsidR="00B80BD7" w:rsidRDefault="00980686" w:rsidP="00980686">
      <w:pPr>
        <w:rPr>
          <w:b/>
        </w:rPr>
      </w:pPr>
      <w:r>
        <w:rPr>
          <w:b/>
        </w:rPr>
        <w:t>3.</w:t>
      </w:r>
      <w:r w:rsidR="006808A5">
        <w:rPr>
          <w:b/>
        </w:rPr>
        <w:t xml:space="preserve"> </w:t>
      </w:r>
      <w:r w:rsidR="00223251" w:rsidRPr="008B75F8">
        <w:rPr>
          <w:b/>
        </w:rPr>
        <w:t>Основание для выполнения работ.</w:t>
      </w:r>
    </w:p>
    <w:p w:rsidR="00980686" w:rsidRDefault="00980686" w:rsidP="00980686"/>
    <w:p w:rsidR="00B80BD7" w:rsidRPr="00E534D5" w:rsidRDefault="00540AD5" w:rsidP="00E534D5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Проект: Рабочая документация 17/19-ОС выполненная ООО «ЭнергоАудит», г. Курган.</w:t>
      </w:r>
    </w:p>
    <w:p w:rsidR="00FD2576" w:rsidRPr="00B80BD7" w:rsidRDefault="00FD2576" w:rsidP="009B683F">
      <w:pPr>
        <w:pStyle w:val="a6"/>
        <w:tabs>
          <w:tab w:val="num" w:pos="851"/>
        </w:tabs>
        <w:ind w:left="851"/>
        <w:jc w:val="both"/>
      </w:pPr>
    </w:p>
    <w:p w:rsidR="00F25548" w:rsidRDefault="00980686" w:rsidP="00980686">
      <w:pPr>
        <w:jc w:val="both"/>
        <w:rPr>
          <w:b/>
          <w:color w:val="0D0D0D"/>
        </w:rPr>
      </w:pPr>
      <w:r>
        <w:rPr>
          <w:b/>
          <w:color w:val="0D0D0D"/>
        </w:rPr>
        <w:t>4.</w:t>
      </w:r>
      <w:r w:rsidR="006808A5">
        <w:rPr>
          <w:b/>
          <w:color w:val="0D0D0D"/>
        </w:rPr>
        <w:t xml:space="preserve"> </w:t>
      </w:r>
      <w:r w:rsidR="00F25548" w:rsidRPr="00980686">
        <w:rPr>
          <w:b/>
          <w:color w:val="0D0D0D"/>
        </w:rPr>
        <w:t>Краткая характеристика объекта.</w:t>
      </w:r>
    </w:p>
    <w:p w:rsidR="00980686" w:rsidRPr="00980686" w:rsidRDefault="00980686" w:rsidP="00980686">
      <w:pPr>
        <w:jc w:val="both"/>
        <w:rPr>
          <w:b/>
          <w:color w:val="0D0D0D"/>
        </w:rPr>
      </w:pPr>
    </w:p>
    <w:p w:rsidR="00F25548" w:rsidRDefault="00F25548" w:rsidP="00F25548">
      <w:pPr>
        <w:jc w:val="both"/>
        <w:rPr>
          <w:color w:val="0D0D0D"/>
        </w:rPr>
      </w:pPr>
      <w:r>
        <w:tab/>
      </w:r>
      <w:r w:rsidR="00E534D5">
        <w:t xml:space="preserve">4.1. </w:t>
      </w:r>
      <w:r w:rsidRPr="005F0FFB">
        <w:rPr>
          <w:color w:val="0D0D0D"/>
        </w:rPr>
        <w:t>Одноэтажное производственное здание, общей площадью 3172 кв.м, блок-модульная котельная</w:t>
      </w:r>
      <w:r>
        <w:rPr>
          <w:color w:val="0D0D0D"/>
        </w:rPr>
        <w:t xml:space="preserve"> (площадь 35 кв.м)</w:t>
      </w:r>
      <w:r w:rsidRPr="005F0FFB">
        <w:rPr>
          <w:color w:val="0D0D0D"/>
        </w:rPr>
        <w:t>, здание КПП</w:t>
      </w:r>
      <w:r>
        <w:rPr>
          <w:color w:val="0D0D0D"/>
        </w:rPr>
        <w:t xml:space="preserve"> (площадь 12 кв.м)</w:t>
      </w:r>
      <w:r w:rsidRPr="005F0FFB">
        <w:rPr>
          <w:color w:val="0D0D0D"/>
        </w:rPr>
        <w:t>, здание насосной станции</w:t>
      </w:r>
      <w:r>
        <w:rPr>
          <w:color w:val="0D0D0D"/>
        </w:rPr>
        <w:t xml:space="preserve"> (площадь 100 </w:t>
      </w:r>
      <w:r w:rsidR="00E534D5">
        <w:rPr>
          <w:color w:val="0D0D0D"/>
        </w:rPr>
        <w:t>кв. м);</w:t>
      </w:r>
    </w:p>
    <w:p w:rsidR="00F25548" w:rsidRDefault="006808A5" w:rsidP="006808A5">
      <w:r>
        <w:rPr>
          <w:color w:val="0D0D0D"/>
        </w:rPr>
        <w:tab/>
      </w:r>
      <w:r w:rsidR="00E534D5">
        <w:rPr>
          <w:color w:val="0D0D0D"/>
        </w:rPr>
        <w:t xml:space="preserve">4.2. </w:t>
      </w:r>
      <w:r w:rsidR="00E534D5" w:rsidRPr="005B5B10">
        <w:t>Класс функциональной пожарной опасности объекта</w:t>
      </w:r>
      <w:r>
        <w:t xml:space="preserve"> - </w:t>
      </w:r>
      <w:r w:rsidRPr="006808A5">
        <w:rPr>
          <w:b/>
        </w:rPr>
        <w:t>Ф 5</w:t>
      </w:r>
      <w:r w:rsidRPr="005578FB">
        <w:t xml:space="preserve">  (Производственные и складские здания, сооружения и помещения)</w:t>
      </w:r>
      <w:r>
        <w:t>;</w:t>
      </w:r>
    </w:p>
    <w:p w:rsidR="006808A5" w:rsidRPr="006808A5" w:rsidRDefault="006808A5" w:rsidP="006808A5">
      <w:pPr>
        <w:rPr>
          <w:b/>
          <w:color w:val="0D0D0D"/>
        </w:rPr>
      </w:pPr>
      <w:r>
        <w:tab/>
        <w:t xml:space="preserve">4.3. </w:t>
      </w:r>
      <w:r w:rsidRPr="00A51EE5">
        <w:rPr>
          <w:color w:val="0D0D0D"/>
        </w:rPr>
        <w:t xml:space="preserve">Категория надежности </w:t>
      </w:r>
      <w:r w:rsidR="001A4419">
        <w:rPr>
          <w:color w:val="0D0D0D"/>
        </w:rPr>
        <w:t xml:space="preserve">электроснабжения объекта </w:t>
      </w:r>
      <w:r>
        <w:rPr>
          <w:color w:val="0D0D0D"/>
        </w:rPr>
        <w:t xml:space="preserve"> - </w:t>
      </w:r>
      <w:r w:rsidRPr="006808A5">
        <w:rPr>
          <w:b/>
          <w:color w:val="0D0D0D"/>
        </w:rPr>
        <w:t>Третья категория надежности электроснабжения</w:t>
      </w:r>
      <w:r>
        <w:rPr>
          <w:b/>
          <w:color w:val="0D0D0D"/>
        </w:rPr>
        <w:t>.</w:t>
      </w:r>
    </w:p>
    <w:p w:rsidR="006808A5" w:rsidRPr="006808A5" w:rsidRDefault="006808A5" w:rsidP="006808A5">
      <w:pPr>
        <w:rPr>
          <w:color w:val="0D0D0D"/>
        </w:rPr>
      </w:pPr>
    </w:p>
    <w:p w:rsidR="006808A5" w:rsidRDefault="006808A5" w:rsidP="00F25548">
      <w:pPr>
        <w:jc w:val="both"/>
        <w:rPr>
          <w:color w:val="0D0D0D"/>
        </w:rPr>
      </w:pPr>
    </w:p>
    <w:p w:rsidR="00223251" w:rsidRPr="008B75F8" w:rsidRDefault="006C1457" w:rsidP="00F25548">
      <w:pPr>
        <w:jc w:val="both"/>
        <w:rPr>
          <w:b/>
        </w:rPr>
      </w:pPr>
      <w:r>
        <w:rPr>
          <w:b/>
        </w:rPr>
        <w:t>5</w:t>
      </w:r>
      <w:r w:rsidR="008B75F8" w:rsidRPr="008B75F8">
        <w:rPr>
          <w:b/>
        </w:rPr>
        <w:t xml:space="preserve">. </w:t>
      </w:r>
      <w:r w:rsidR="008F483A">
        <w:rPr>
          <w:b/>
          <w:bCs/>
        </w:rPr>
        <w:t>Нормативные</w:t>
      </w:r>
      <w:r w:rsidR="00223251" w:rsidRPr="008B75F8">
        <w:rPr>
          <w:b/>
        </w:rPr>
        <w:t xml:space="preserve"> тре</w:t>
      </w:r>
      <w:r w:rsidR="001B3E6E">
        <w:rPr>
          <w:b/>
        </w:rPr>
        <w:t>бования</w:t>
      </w:r>
      <w:r w:rsidR="00223251" w:rsidRPr="008B75F8">
        <w:rPr>
          <w:b/>
        </w:rPr>
        <w:t>.</w:t>
      </w:r>
    </w:p>
    <w:p w:rsidR="008F483A" w:rsidRDefault="00980686" w:rsidP="008F483A">
      <w:pPr>
        <w:pStyle w:val="a7"/>
      </w:pPr>
      <w:r>
        <w:tab/>
      </w:r>
      <w:r w:rsidR="008F483A">
        <w:t xml:space="preserve">При установке </w:t>
      </w:r>
      <w:r w:rsidR="00AA70F5">
        <w:t>СОУЭ; АП</w:t>
      </w:r>
      <w:r w:rsidR="00AA70F5">
        <w:rPr>
          <w:lang w:val="en-US"/>
        </w:rPr>
        <w:t>C</w:t>
      </w:r>
      <w:r w:rsidR="00AA70F5">
        <w:t xml:space="preserve">; ОС; АСУПК </w:t>
      </w:r>
      <w:r w:rsidR="008F483A">
        <w:t>следует руководствоваться требованиями действующих нормативных документов по обеспечению пожарной безопасности, строительных норм и правил, ГОСТов, обеспечивающих безопасную для жизни и здоровья людей эксплуатацию объектов, в том числе:</w:t>
      </w:r>
    </w:p>
    <w:p w:rsidR="008F483A" w:rsidRDefault="008F483A" w:rsidP="008F483A">
      <w:pPr>
        <w:numPr>
          <w:ilvl w:val="0"/>
          <w:numId w:val="9"/>
        </w:numPr>
        <w:spacing w:before="100" w:beforeAutospacing="1" w:after="100" w:afterAutospacing="1"/>
      </w:pPr>
      <w:r>
        <w:lastRenderedPageBreak/>
        <w:t xml:space="preserve">Федеральный закон от 22.07.2008 № 123-ФЗ "Технический регламент о требованиях пожарной безопасности". </w:t>
      </w:r>
    </w:p>
    <w:p w:rsidR="008F483A" w:rsidRDefault="008F483A" w:rsidP="008F483A">
      <w:pPr>
        <w:numPr>
          <w:ilvl w:val="0"/>
          <w:numId w:val="9"/>
        </w:numPr>
        <w:spacing w:before="100" w:beforeAutospacing="1" w:after="100" w:afterAutospacing="1"/>
      </w:pPr>
      <w:r>
        <w:t xml:space="preserve">СП 1.13130.2009 "Системы противопожарной защиты. Эвакуационные пути и выходы". </w:t>
      </w:r>
    </w:p>
    <w:p w:rsidR="008F483A" w:rsidRDefault="008F483A" w:rsidP="008F483A">
      <w:pPr>
        <w:numPr>
          <w:ilvl w:val="0"/>
          <w:numId w:val="9"/>
        </w:numPr>
        <w:spacing w:before="100" w:beforeAutospacing="1" w:after="100" w:afterAutospacing="1"/>
      </w:pPr>
      <w:r>
        <w:t xml:space="preserve">СП 3.13130.2009 "Системы противопожарной защиты. Система оповещения и управления эвакуацией людей при пожаре. Требования пожарной безопасности". </w:t>
      </w:r>
    </w:p>
    <w:p w:rsidR="008F483A" w:rsidRDefault="008F483A" w:rsidP="008F483A">
      <w:pPr>
        <w:numPr>
          <w:ilvl w:val="0"/>
          <w:numId w:val="9"/>
        </w:numPr>
        <w:spacing w:before="100" w:beforeAutospacing="1" w:after="100" w:afterAutospacing="1"/>
      </w:pPr>
      <w:r>
        <w:t xml:space="preserve">СП 5.13130.2009 "Системы противопожарной защиты. Установки пожарной сигнализации и пожаротушения автоматические. Нормы и правила проектирования". </w:t>
      </w:r>
    </w:p>
    <w:p w:rsidR="008F483A" w:rsidRDefault="008F483A" w:rsidP="008F483A">
      <w:pPr>
        <w:numPr>
          <w:ilvl w:val="0"/>
          <w:numId w:val="9"/>
        </w:numPr>
        <w:spacing w:before="100" w:beforeAutospacing="1" w:after="100" w:afterAutospacing="1"/>
      </w:pPr>
      <w:r>
        <w:t xml:space="preserve">СП 6.13130.2009 "Системы противопожарной защиты. Электрооборудование. Требования пожарной безопасности". </w:t>
      </w:r>
    </w:p>
    <w:p w:rsidR="008F483A" w:rsidRDefault="008F483A" w:rsidP="008F483A">
      <w:pPr>
        <w:numPr>
          <w:ilvl w:val="0"/>
          <w:numId w:val="9"/>
        </w:numPr>
        <w:spacing w:before="100" w:beforeAutospacing="1" w:after="100" w:afterAutospacing="1"/>
      </w:pPr>
      <w:r>
        <w:t xml:space="preserve">СП 12.13130.2009 "Определение категорий помещений, зданий и наружных установок по взрывопожарной и пожарной опасности". </w:t>
      </w:r>
    </w:p>
    <w:p w:rsidR="00E534D5" w:rsidRDefault="00980686" w:rsidP="00E534D5">
      <w:pPr>
        <w:pStyle w:val="a7"/>
      </w:pPr>
      <w:r>
        <w:tab/>
      </w:r>
      <w:r w:rsidR="00AA70F5">
        <w:t>Приборы и аппаратура СОУЭ; АП</w:t>
      </w:r>
      <w:r w:rsidR="00AA70F5">
        <w:rPr>
          <w:lang w:val="en-US"/>
        </w:rPr>
        <w:t>C</w:t>
      </w:r>
      <w:r w:rsidR="00AA70F5">
        <w:t xml:space="preserve">; ОС; АСУПК </w:t>
      </w:r>
      <w:r w:rsidR="008F483A">
        <w:t>подлежат обязательной сертификации согласно Единому перечню продукции, подлежащей обязательной сертификации, утвержденному Постановлением Правительства Российской Федерации от 01.12.2009 № 982, и Федеральному закону от 22.07.2008 № 123-ФЗ "Технический регламент о требованиях пожарной безопасности".</w:t>
      </w:r>
    </w:p>
    <w:p w:rsidR="008F483A" w:rsidRDefault="008F483A" w:rsidP="00E534D5">
      <w:pPr>
        <w:pStyle w:val="a7"/>
      </w:pPr>
      <w:r>
        <w:br/>
      </w:r>
      <w:r w:rsidR="00980686">
        <w:rPr>
          <w:b/>
          <w:bCs/>
        </w:rPr>
        <w:t>6.</w:t>
      </w:r>
      <w:r w:rsidR="006808A5">
        <w:rPr>
          <w:b/>
          <w:bCs/>
        </w:rPr>
        <w:t xml:space="preserve"> </w:t>
      </w:r>
      <w:r>
        <w:rPr>
          <w:b/>
          <w:bCs/>
        </w:rPr>
        <w:t xml:space="preserve">Требования по монтажу системы оповещения и управления эвакуацией людей при пожаре: </w:t>
      </w:r>
    </w:p>
    <w:p w:rsidR="008F483A" w:rsidRDefault="00A17E2E" w:rsidP="008F483A">
      <w:pPr>
        <w:pStyle w:val="a7"/>
      </w:pPr>
      <w:r>
        <w:tab/>
        <w:t>6.</w:t>
      </w:r>
      <w:r w:rsidR="008F483A">
        <w:t>1. Прокладку проводов и кабелей проводить согласно ПУЭ.</w:t>
      </w:r>
    </w:p>
    <w:p w:rsidR="008F483A" w:rsidRDefault="00A17E2E" w:rsidP="008F483A">
      <w:pPr>
        <w:pStyle w:val="a7"/>
      </w:pPr>
      <w:r>
        <w:tab/>
        <w:t>6.</w:t>
      </w:r>
      <w:r w:rsidR="008F483A">
        <w:t xml:space="preserve">2. Монтаж производить огнестойкими кабелями (FRLS). </w:t>
      </w:r>
    </w:p>
    <w:p w:rsidR="008F483A" w:rsidRDefault="00A17E2E" w:rsidP="008F483A">
      <w:pPr>
        <w:pStyle w:val="a7"/>
      </w:pPr>
      <w:r>
        <w:tab/>
        <w:t>6.</w:t>
      </w:r>
      <w:r w:rsidR="008F483A">
        <w:t>3. При монтаже проводов и кабелей не допускается скруток, а также штепсельных и муфтовых соединений.</w:t>
      </w:r>
    </w:p>
    <w:p w:rsidR="008F483A" w:rsidRDefault="00A17E2E" w:rsidP="008F483A">
      <w:pPr>
        <w:pStyle w:val="a7"/>
      </w:pPr>
      <w:r>
        <w:tab/>
        <w:t>6.</w:t>
      </w:r>
      <w:r w:rsidR="008F483A">
        <w:t xml:space="preserve">4. Выбор мощности и расстановка звуковых оповещателей должна обеспечивать нормативный уровень слышимости во всех помещениях с постоянным и временным пребыванием людей. В </w:t>
      </w:r>
      <w:hyperlink r:id="rId5" w:history="1">
        <w:r w:rsidR="008F483A" w:rsidRPr="008F483A">
          <w:rPr>
            <w:rStyle w:val="a8"/>
            <w:color w:val="000000" w:themeColor="text1"/>
            <w:u w:val="none"/>
          </w:rPr>
          <w:t>случае если выданные решения по</w:t>
        </w:r>
      </w:hyperlink>
      <w:r w:rsidR="008F483A" w:rsidRPr="008F483A">
        <w:t xml:space="preserve"> размещению</w:t>
      </w:r>
      <w:r w:rsidR="008F483A">
        <w:t xml:space="preserve"> оповещателей и обеспечению слышимости окажутся недостаточными или противоречащими нормам пожарной безопасности, следует придерживаться норм и правил пожарной безопасности. </w:t>
      </w:r>
    </w:p>
    <w:p w:rsidR="008F483A" w:rsidRDefault="00A17E2E" w:rsidP="008F483A">
      <w:pPr>
        <w:pStyle w:val="a7"/>
      </w:pPr>
      <w:r>
        <w:tab/>
        <w:t>6.</w:t>
      </w:r>
      <w:r w:rsidR="00AA70F5">
        <w:t>5</w:t>
      </w:r>
      <w:r w:rsidR="008F483A">
        <w:t xml:space="preserve">. Запуск системы оповещения должен осуществляться автоматически от установок пожарной сигнализации, и в соответствии с требованиями СП 3.13130.2009. </w:t>
      </w:r>
    </w:p>
    <w:p w:rsidR="00E534D5" w:rsidRDefault="00A17E2E" w:rsidP="00E534D5">
      <w:pPr>
        <w:jc w:val="both"/>
      </w:pPr>
      <w:r>
        <w:tab/>
        <w:t>6.</w:t>
      </w:r>
      <w:r w:rsidR="00AA70F5">
        <w:t>6</w:t>
      </w:r>
      <w:r w:rsidR="00E534D5">
        <w:t xml:space="preserve">. </w:t>
      </w:r>
      <w:r w:rsidR="008F483A">
        <w:t>При выполнении работ следует руководствоваться прилагаемыми планами этажей зданий и ситуационным планом земельного участка.</w:t>
      </w:r>
      <w:r w:rsidR="00E534D5" w:rsidRPr="00E534D5">
        <w:t xml:space="preserve"> </w:t>
      </w:r>
    </w:p>
    <w:p w:rsidR="00E534D5" w:rsidRDefault="00E534D5" w:rsidP="00E534D5">
      <w:pPr>
        <w:jc w:val="both"/>
      </w:pPr>
    </w:p>
    <w:p w:rsidR="00E534D5" w:rsidRDefault="00A17E2E" w:rsidP="00E534D5">
      <w:pPr>
        <w:jc w:val="both"/>
      </w:pPr>
      <w:r>
        <w:tab/>
        <w:t>6.</w:t>
      </w:r>
      <w:r w:rsidR="00AA70F5">
        <w:t>7</w:t>
      </w:r>
      <w:r w:rsidR="00E534D5">
        <w:t xml:space="preserve">. </w:t>
      </w:r>
      <w:r w:rsidR="00E534D5" w:rsidRPr="008B75F8">
        <w:t>Соблюдать сроки и качество работ.</w:t>
      </w:r>
    </w:p>
    <w:p w:rsidR="00E534D5" w:rsidRPr="008B75F8" w:rsidRDefault="00E534D5" w:rsidP="00E534D5"/>
    <w:p w:rsidR="00E534D5" w:rsidRDefault="00A17E2E" w:rsidP="00E534D5">
      <w:pPr>
        <w:jc w:val="both"/>
      </w:pPr>
      <w:r>
        <w:tab/>
        <w:t>6.</w:t>
      </w:r>
      <w:r w:rsidR="00AA70F5">
        <w:t>8</w:t>
      </w:r>
      <w:r w:rsidR="00E534D5">
        <w:t xml:space="preserve">. </w:t>
      </w:r>
      <w:r w:rsidR="00E534D5" w:rsidRPr="008B75F8">
        <w:t xml:space="preserve">Выполнять работы в соответствии </w:t>
      </w:r>
      <w:r w:rsidR="006808A5">
        <w:t xml:space="preserve">с требованиями </w:t>
      </w:r>
      <w:r w:rsidR="00E534D5" w:rsidRPr="008B75F8">
        <w:t>охраны труда и пожарной безопасности.</w:t>
      </w:r>
    </w:p>
    <w:p w:rsidR="006808A5" w:rsidRDefault="006808A5" w:rsidP="00E534D5">
      <w:pPr>
        <w:jc w:val="both"/>
      </w:pPr>
    </w:p>
    <w:p w:rsidR="006808A5" w:rsidRDefault="006808A5" w:rsidP="00E534D5">
      <w:pPr>
        <w:jc w:val="both"/>
      </w:pPr>
    </w:p>
    <w:p w:rsidR="006808A5" w:rsidRPr="008B75F8" w:rsidRDefault="006808A5" w:rsidP="00E534D5">
      <w:pPr>
        <w:jc w:val="both"/>
      </w:pPr>
    </w:p>
    <w:p w:rsidR="008F483A" w:rsidRDefault="008F483A" w:rsidP="008F483A">
      <w:r>
        <w:br/>
      </w:r>
      <w:r w:rsidR="00980686">
        <w:rPr>
          <w:b/>
          <w:bCs/>
        </w:rPr>
        <w:t>7.</w:t>
      </w:r>
      <w:r w:rsidR="006808A5">
        <w:rPr>
          <w:b/>
          <w:bCs/>
        </w:rPr>
        <w:t xml:space="preserve"> </w:t>
      </w:r>
      <w:r>
        <w:rPr>
          <w:b/>
          <w:bCs/>
        </w:rPr>
        <w:t>Требования к оборудованию звукового оповещения:</w:t>
      </w:r>
      <w:r>
        <w:t xml:space="preserve"> </w:t>
      </w:r>
    </w:p>
    <w:p w:rsidR="008F483A" w:rsidRDefault="00A17E2E" w:rsidP="008F483A">
      <w:pPr>
        <w:pStyle w:val="a7"/>
      </w:pPr>
      <w:r>
        <w:tab/>
        <w:t>7.</w:t>
      </w:r>
      <w:r w:rsidR="008F483A">
        <w:t>1. Выбираемое оборудование должно соответствовать требуемому типу оповещения и удовлетворять требованиям СП 3.13130.2009.</w:t>
      </w:r>
    </w:p>
    <w:p w:rsidR="008F483A" w:rsidRDefault="00A17E2E" w:rsidP="008F483A">
      <w:pPr>
        <w:pStyle w:val="a7"/>
      </w:pPr>
      <w:r>
        <w:lastRenderedPageBreak/>
        <w:tab/>
        <w:t>7.</w:t>
      </w:r>
      <w:r w:rsidR="008F483A">
        <w:t xml:space="preserve">2. Допускается замена оборудования на "эквивалент" с </w:t>
      </w:r>
      <w:r w:rsidR="00F25548">
        <w:t>аналогичными</w:t>
      </w:r>
      <w:r w:rsidR="008F483A">
        <w:t xml:space="preserve"> характеристиками.</w:t>
      </w:r>
    </w:p>
    <w:p w:rsidR="00980686" w:rsidRDefault="00A17E2E" w:rsidP="008F483A">
      <w:pPr>
        <w:pStyle w:val="a7"/>
      </w:pPr>
      <w:r>
        <w:tab/>
        <w:t>7.</w:t>
      </w:r>
      <w:r w:rsidR="008F483A">
        <w:t xml:space="preserve">3. Контроль линий оповещения должен определяться автоматически. </w:t>
      </w:r>
    </w:p>
    <w:p w:rsidR="00F25548" w:rsidRDefault="00F25548" w:rsidP="00F25548">
      <w:r>
        <w:br/>
      </w:r>
      <w:r w:rsidR="00980686">
        <w:rPr>
          <w:b/>
          <w:bCs/>
        </w:rPr>
        <w:t>8.</w:t>
      </w:r>
      <w:r w:rsidR="006808A5">
        <w:rPr>
          <w:b/>
          <w:bCs/>
        </w:rPr>
        <w:t xml:space="preserve"> </w:t>
      </w:r>
      <w:r>
        <w:rPr>
          <w:b/>
          <w:bCs/>
        </w:rPr>
        <w:t>Требования к приёмо-сдаче работ</w:t>
      </w:r>
      <w:r w:rsidR="00980686">
        <w:rPr>
          <w:b/>
          <w:bCs/>
        </w:rPr>
        <w:t>.</w:t>
      </w:r>
      <w:r>
        <w:t xml:space="preserve"> </w:t>
      </w:r>
    </w:p>
    <w:p w:rsidR="00F25548" w:rsidRDefault="00A17E2E" w:rsidP="00F25548">
      <w:pPr>
        <w:pStyle w:val="a7"/>
      </w:pPr>
      <w:r>
        <w:tab/>
        <w:t>8.</w:t>
      </w:r>
      <w:r w:rsidR="006808A5">
        <w:t>1. Приемка установок</w:t>
      </w:r>
      <w:r w:rsidR="006C7C8B">
        <w:t xml:space="preserve"> в эксплуатацию осуществляется</w:t>
      </w:r>
      <w:r w:rsidR="00F25548" w:rsidRPr="00671215">
        <w:rPr>
          <w:color w:val="FF0000"/>
        </w:rPr>
        <w:t xml:space="preserve"> </w:t>
      </w:r>
      <w:r w:rsidR="00F25548">
        <w:t>комиссией.</w:t>
      </w:r>
    </w:p>
    <w:p w:rsidR="00F25548" w:rsidRDefault="00F25548" w:rsidP="00F25548">
      <w:pPr>
        <w:pStyle w:val="a7"/>
      </w:pPr>
      <w:r>
        <w:t xml:space="preserve">В </w:t>
      </w:r>
      <w:hyperlink r:id="rId6" w:history="1">
        <w:r w:rsidR="006C7C8B">
          <w:rPr>
            <w:rStyle w:val="a8"/>
            <w:color w:val="000000" w:themeColor="text1"/>
            <w:u w:val="none"/>
          </w:rPr>
          <w:t xml:space="preserve">состав </w:t>
        </w:r>
        <w:r w:rsidRPr="00E534D5">
          <w:rPr>
            <w:rStyle w:val="a8"/>
            <w:color w:val="000000" w:themeColor="text1"/>
            <w:u w:val="none"/>
          </w:rPr>
          <w:t>комиссии</w:t>
        </w:r>
      </w:hyperlink>
      <w:r w:rsidRPr="00E534D5">
        <w:rPr>
          <w:color w:val="000000" w:themeColor="text1"/>
        </w:rPr>
        <w:t xml:space="preserve"> включа</w:t>
      </w:r>
      <w:r w:rsidRPr="00E534D5">
        <w:t>ются представители:</w:t>
      </w:r>
      <w:r>
        <w:t xml:space="preserve"> </w:t>
      </w:r>
    </w:p>
    <w:p w:rsidR="00F25548" w:rsidRDefault="00F25548" w:rsidP="00F25548">
      <w:pPr>
        <w:pStyle w:val="a7"/>
      </w:pPr>
      <w:r>
        <w:t>- Заказчика;</w:t>
      </w:r>
    </w:p>
    <w:p w:rsidR="00F25548" w:rsidRDefault="00F25548" w:rsidP="00F25548">
      <w:pPr>
        <w:pStyle w:val="a7"/>
      </w:pPr>
      <w:r>
        <w:t xml:space="preserve">- монтажно-наладочной организации - </w:t>
      </w:r>
      <w:r w:rsidR="0031627B">
        <w:t>Исполнитель</w:t>
      </w:r>
      <w:r>
        <w:t xml:space="preserve">; </w:t>
      </w:r>
    </w:p>
    <w:p w:rsidR="00F25548" w:rsidRDefault="00F25548" w:rsidP="00F25548">
      <w:pPr>
        <w:pStyle w:val="a7"/>
      </w:pPr>
      <w:r>
        <w:t>- руководитель учреждения, в оперативном управлении которого находится объект.</w:t>
      </w:r>
    </w:p>
    <w:p w:rsidR="00F25548" w:rsidRDefault="00F25548" w:rsidP="00F25548">
      <w:pPr>
        <w:pStyle w:val="a7"/>
      </w:pPr>
      <w:r>
        <w:t xml:space="preserve">При необходимости могут быть привлечены другие специалисты и эксперты. </w:t>
      </w:r>
    </w:p>
    <w:p w:rsidR="00F25548" w:rsidRDefault="00A17E2E" w:rsidP="00F25548">
      <w:pPr>
        <w:pStyle w:val="a7"/>
      </w:pPr>
      <w:r>
        <w:tab/>
        <w:t>8.</w:t>
      </w:r>
      <w:r w:rsidR="00F25548">
        <w:t>2. При приемке в</w:t>
      </w:r>
      <w:r w:rsidR="00F25548" w:rsidRPr="00980686">
        <w:rPr>
          <w:color w:val="000000" w:themeColor="text1"/>
        </w:rPr>
        <w:t xml:space="preserve"> </w:t>
      </w:r>
      <w:hyperlink r:id="rId7" w:history="1">
        <w:r w:rsidR="00F25548" w:rsidRPr="00980686">
          <w:rPr>
            <w:rStyle w:val="a8"/>
            <w:color w:val="000000" w:themeColor="text1"/>
            <w:u w:val="none"/>
          </w:rPr>
          <w:t>эксплуатацию технических средств</w:t>
        </w:r>
      </w:hyperlink>
      <w:r w:rsidR="00AA70F5">
        <w:t xml:space="preserve"> СОУЭ; АП</w:t>
      </w:r>
      <w:r w:rsidR="00AA70F5">
        <w:rPr>
          <w:lang w:val="en-US"/>
        </w:rPr>
        <w:t>C</w:t>
      </w:r>
      <w:r w:rsidR="00AA70F5">
        <w:t>; ОС; АСУПК</w:t>
      </w:r>
      <w:r w:rsidR="00F25548">
        <w:t xml:space="preserve"> монтажно-наладочная организация должна предъявить комиссии: </w:t>
      </w:r>
    </w:p>
    <w:p w:rsidR="00F25548" w:rsidRDefault="00F25548" w:rsidP="00F25548">
      <w:pPr>
        <w:pStyle w:val="a7"/>
      </w:pPr>
      <w:r>
        <w:t xml:space="preserve">- исполнительную документацию (комплект рабочих чертежей с внесенными в них изменениями или акт обследования), сертификаты, технические паспорта, гарантийные талоны и другие документы, удостоверяющие качество материалов, изделий и оборудования, применяемых при производстве монтажных работ; </w:t>
      </w:r>
    </w:p>
    <w:p w:rsidR="00F25548" w:rsidRDefault="00A17E2E" w:rsidP="00F25548">
      <w:pPr>
        <w:pStyle w:val="a7"/>
      </w:pPr>
      <w:r>
        <w:tab/>
        <w:t>8.</w:t>
      </w:r>
      <w:r w:rsidR="00F25548">
        <w:t xml:space="preserve">3. При приемке </w:t>
      </w:r>
      <w:r w:rsidR="00F25548" w:rsidRPr="00980686">
        <w:rPr>
          <w:color w:val="000000" w:themeColor="text1"/>
        </w:rPr>
        <w:t xml:space="preserve">в </w:t>
      </w:r>
      <w:hyperlink r:id="rId8" w:history="1">
        <w:r w:rsidR="00F25548" w:rsidRPr="00980686">
          <w:rPr>
            <w:rStyle w:val="a8"/>
            <w:color w:val="000000" w:themeColor="text1"/>
            <w:u w:val="none"/>
          </w:rPr>
          <w:t>эксплуатацию выполненных работ по</w:t>
        </w:r>
      </w:hyperlink>
      <w:r w:rsidR="00F25548" w:rsidRPr="00980686">
        <w:rPr>
          <w:color w:val="000000" w:themeColor="text1"/>
        </w:rPr>
        <w:t xml:space="preserve"> монтажу</w:t>
      </w:r>
      <w:r w:rsidR="00F25548">
        <w:t xml:space="preserve"> и наладке технических средств </w:t>
      </w:r>
      <w:r w:rsidR="00AA70F5">
        <w:t>СОУЭ; АП</w:t>
      </w:r>
      <w:r w:rsidR="00AA70F5">
        <w:rPr>
          <w:lang w:val="en-US"/>
        </w:rPr>
        <w:t>C</w:t>
      </w:r>
      <w:r w:rsidR="00AA70F5">
        <w:t xml:space="preserve">; ОС; </w:t>
      </w:r>
      <w:r w:rsidR="00AA70F5" w:rsidRPr="006C7C8B">
        <w:t xml:space="preserve">АСУПК </w:t>
      </w:r>
      <w:r w:rsidR="006C7C8B" w:rsidRPr="006C7C8B">
        <w:t>-</w:t>
      </w:r>
      <w:r w:rsidR="00F25548">
        <w:t xml:space="preserve"> комиссия производит проверку качества и соответствия выполнен</w:t>
      </w:r>
      <w:r w:rsidR="00980686">
        <w:t>ных монтажно-наладочных работ</w:t>
      </w:r>
      <w:r w:rsidR="00F25548">
        <w:t>, нормативным документам по пожарной безопасности, техническому заданию и технической документации предприятий-изготовителей согласно методик утвержденных в установленном порядке.</w:t>
      </w:r>
    </w:p>
    <w:p w:rsidR="00F25548" w:rsidRDefault="00A17E2E" w:rsidP="00F25548">
      <w:pPr>
        <w:pStyle w:val="a7"/>
      </w:pPr>
      <w:r>
        <w:tab/>
        <w:t>8.</w:t>
      </w:r>
      <w:r w:rsidR="00980686">
        <w:t>4</w:t>
      </w:r>
      <w:r w:rsidR="00F25548">
        <w:t>. При обнаружении отдельных не</w:t>
      </w:r>
      <w:r w:rsidR="00980686">
        <w:t>соответствий выполненных работ</w:t>
      </w:r>
      <w:r w:rsidR="00F25548">
        <w:t xml:space="preserve"> технического задания, а также требованиям норм и правил, </w:t>
      </w:r>
      <w:r w:rsidR="00F25548" w:rsidRPr="006C7C8B">
        <w:t>комиссия</w:t>
      </w:r>
      <w:r w:rsidR="00F25548">
        <w:t xml:space="preserve"> составляет акт о выявленных отклонениях, на основании которого монтажно-наладочная организация должна устранить их в десятидневный срок и вновь предъявить технические средства сигнализации к сдаче.</w:t>
      </w:r>
    </w:p>
    <w:p w:rsidR="00F25548" w:rsidRDefault="00A17E2E" w:rsidP="00F25548">
      <w:pPr>
        <w:pStyle w:val="a7"/>
      </w:pPr>
      <w:r>
        <w:tab/>
        <w:t>8.5</w:t>
      </w:r>
      <w:r w:rsidR="00F25548">
        <w:t xml:space="preserve">. Прием технических средств </w:t>
      </w:r>
      <w:r w:rsidR="00AA70F5">
        <w:t>СОУЭ; АП</w:t>
      </w:r>
      <w:r w:rsidR="00AA70F5">
        <w:rPr>
          <w:lang w:val="en-US"/>
        </w:rPr>
        <w:t>C</w:t>
      </w:r>
      <w:r w:rsidR="00AA70F5">
        <w:t>; ОС; АСУПК</w:t>
      </w:r>
      <w:r w:rsidR="00F25548">
        <w:t xml:space="preserve"> в </w:t>
      </w:r>
      <w:hyperlink r:id="rId9" w:history="1">
        <w:r w:rsidR="00F25548" w:rsidRPr="00980686">
          <w:rPr>
            <w:rStyle w:val="a8"/>
            <w:color w:val="000000" w:themeColor="text1"/>
            <w:u w:val="none"/>
          </w:rPr>
          <w:t>эксплуатацию должен оформляться</w:t>
        </w:r>
      </w:hyperlink>
      <w:r w:rsidR="00F25548">
        <w:t xml:space="preserve"> актом (Состав акта: наименование смонтированных средств </w:t>
      </w:r>
      <w:r w:rsidR="00AA70F5">
        <w:t>СОУЭ; АП</w:t>
      </w:r>
      <w:r w:rsidR="00AA70F5">
        <w:rPr>
          <w:lang w:val="en-US"/>
        </w:rPr>
        <w:t>C</w:t>
      </w:r>
      <w:r w:rsidR="00AA70F5">
        <w:t xml:space="preserve">; ОС; АСУПК </w:t>
      </w:r>
      <w:r w:rsidR="00980686">
        <w:t>объекта</w:t>
      </w:r>
      <w:r w:rsidR="00F25548">
        <w:t xml:space="preserve">; наименование монтажной организации; период выполнения работ; наименование пуско-наладочной организации; период выполнения работ; результаты измерений сопротивления изоляции шлейфа сигнализации и сопротивления шлейфа сигнализации; результат проведения испытаний работоспособности технических средств; заключение комиссии, подписи представителей заказчика, монтажной, пусконаладочной организации). </w:t>
      </w:r>
    </w:p>
    <w:p w:rsidR="00F25548" w:rsidRDefault="00A17E2E" w:rsidP="00F25548">
      <w:pPr>
        <w:pStyle w:val="a7"/>
      </w:pPr>
      <w:r>
        <w:tab/>
        <w:t>8.6</w:t>
      </w:r>
      <w:r w:rsidR="00F25548">
        <w:t xml:space="preserve">. Объект считается принятым в </w:t>
      </w:r>
      <w:hyperlink r:id="rId10" w:history="1">
        <w:r w:rsidR="00F25548" w:rsidRPr="00980686">
          <w:rPr>
            <w:rStyle w:val="a8"/>
            <w:color w:val="000000" w:themeColor="text1"/>
            <w:u w:val="none"/>
          </w:rPr>
          <w:t>эксплуатацию</w:t>
        </w:r>
      </w:hyperlink>
      <w:r w:rsidR="00F25548" w:rsidRPr="00980686">
        <w:rPr>
          <w:color w:val="000000" w:themeColor="text1"/>
        </w:rPr>
        <w:t>,</w:t>
      </w:r>
      <w:r w:rsidR="00F25548">
        <w:t xml:space="preserve"> после подписания акта о приёмке средств противопожарной защиты объекта и представления всех вышеуказанных документов представителю Заказчика.</w:t>
      </w:r>
    </w:p>
    <w:p w:rsidR="00F25548" w:rsidRDefault="00980686" w:rsidP="00F25548">
      <w:r>
        <w:rPr>
          <w:b/>
          <w:bCs/>
        </w:rPr>
        <w:t>9.</w:t>
      </w:r>
      <w:r w:rsidR="006808A5">
        <w:rPr>
          <w:b/>
          <w:bCs/>
        </w:rPr>
        <w:t xml:space="preserve"> </w:t>
      </w:r>
      <w:r>
        <w:rPr>
          <w:b/>
          <w:bCs/>
        </w:rPr>
        <w:t>Требования к гарантийному сроку.</w:t>
      </w:r>
    </w:p>
    <w:p w:rsidR="00F25548" w:rsidRDefault="00F25548" w:rsidP="00F25548">
      <w:pPr>
        <w:pStyle w:val="a7"/>
      </w:pPr>
      <w:r>
        <w:lastRenderedPageBreak/>
        <w:t>Гарантийные обязательства на оборудование и все виды работ - не менее 1 года со дня принятия объекта в эксплуатацию.</w:t>
      </w:r>
    </w:p>
    <w:p w:rsidR="00F25548" w:rsidRDefault="00F25548" w:rsidP="00F25548">
      <w:pPr>
        <w:pStyle w:val="a7"/>
      </w:pPr>
      <w:r>
        <w:t xml:space="preserve">Исполнитель гарантирует своевременное устранение недостатков и дефектов, выявленных при приемке Заказчиком работ и в период гарантийного срока эксплуатации объектов. В случае, если Заказчиком будут обнаружены некачественно выполненные работы, то Исполнитель обязан своими силами и за счет собственных средств </w:t>
      </w:r>
      <w:r w:rsidRPr="00980686">
        <w:rPr>
          <w:color w:val="000000" w:themeColor="text1"/>
        </w:rPr>
        <w:t xml:space="preserve">в </w:t>
      </w:r>
      <w:hyperlink r:id="rId11" w:history="1">
        <w:r w:rsidRPr="00980686">
          <w:rPr>
            <w:rStyle w:val="a8"/>
            <w:color w:val="000000" w:themeColor="text1"/>
            <w:u w:val="none"/>
          </w:rPr>
          <w:t>согласованный с Заказчиком срок</w:t>
        </w:r>
      </w:hyperlink>
      <w:r w:rsidRPr="00980686">
        <w:rPr>
          <w:color w:val="000000" w:themeColor="text1"/>
        </w:rPr>
        <w:t xml:space="preserve"> переделать эти работы для обеспечения их надлежащего качества</w:t>
      </w:r>
      <w:r>
        <w:t xml:space="preserve">. </w:t>
      </w:r>
    </w:p>
    <w:p w:rsidR="00F25548" w:rsidRDefault="00F25548" w:rsidP="00F25548">
      <w:pPr>
        <w:pStyle w:val="a7"/>
      </w:pPr>
      <w:r>
        <w:t xml:space="preserve">Устранение неисправностей оборудования в гарантийный период производится Исполнителем, за счет Исполнителя, при условии соблюдения режимов и условий эксплуатации. </w:t>
      </w:r>
    </w:p>
    <w:p w:rsidR="00F25548" w:rsidRDefault="00F25548" w:rsidP="00F25548">
      <w:pPr>
        <w:pStyle w:val="a7"/>
      </w:pPr>
      <w:r>
        <w:t xml:space="preserve">Если в период гарантийного срока эксплуатации объекта обнаружатся дефекты (брак, недоделки, либо работы, выполненные с низким качеством), которые не позволят продолжить нормальную эксплуатацию объекта до их устранения, то указанный гарантийный срок продлевается на период устранения выявленных дефектов. Устранение дефектов осуществляется Исполнителем своими силами и за счет собственных средств. Наличие дефектов и сроки их устранения фиксируется в </w:t>
      </w:r>
      <w:hyperlink r:id="rId12" w:history="1">
        <w:r w:rsidRPr="00980686">
          <w:rPr>
            <w:rStyle w:val="a8"/>
            <w:color w:val="000000" w:themeColor="text1"/>
            <w:u w:val="none"/>
          </w:rPr>
          <w:t>Акте о выявленном дефекте</w:t>
        </w:r>
      </w:hyperlink>
      <w:r w:rsidRPr="00980686">
        <w:rPr>
          <w:color w:val="000000" w:themeColor="text1"/>
        </w:rPr>
        <w:t xml:space="preserve">, </w:t>
      </w:r>
      <w:r>
        <w:t xml:space="preserve">который подписывается Исполнителем и Заказчиком. </w:t>
      </w:r>
    </w:p>
    <w:p w:rsidR="00F25548" w:rsidRDefault="00F25548" w:rsidP="00F25548">
      <w:pPr>
        <w:pStyle w:val="a7"/>
      </w:pPr>
      <w:r>
        <w:t>Исполнитель отвечает за скрытые дефекты и недостатки в выполненных работах, которые выявлены Заказчиком во время приемки работ или в течение гарантийного срока эксплуатации объекта.</w:t>
      </w:r>
    </w:p>
    <w:p w:rsidR="00223251" w:rsidRPr="008B75F8" w:rsidRDefault="00223251" w:rsidP="00223251"/>
    <w:p w:rsidR="00223251" w:rsidRPr="00F67BE5" w:rsidRDefault="00223251" w:rsidP="00223251"/>
    <w:p w:rsidR="001C14AC" w:rsidRDefault="00F25548">
      <w:r w:rsidRPr="00F25548">
        <w:rPr>
          <w:sz w:val="22"/>
          <w:szCs w:val="22"/>
          <w:highlight w:val="cyan"/>
        </w:rPr>
        <w:t xml:space="preserve">Заместитель директора ОП ООО "ПК "Борец" в Иркутске  _______________ </w:t>
      </w:r>
    </w:p>
    <w:sectPr w:rsidR="001C14AC" w:rsidSect="00E534D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2ED"/>
    <w:multiLevelType w:val="hybridMultilevel"/>
    <w:tmpl w:val="A7CA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E40"/>
    <w:multiLevelType w:val="multilevel"/>
    <w:tmpl w:val="F63AA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96131D3"/>
    <w:multiLevelType w:val="hybridMultilevel"/>
    <w:tmpl w:val="447C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18BF"/>
    <w:multiLevelType w:val="multilevel"/>
    <w:tmpl w:val="148460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EF30FDB"/>
    <w:multiLevelType w:val="multilevel"/>
    <w:tmpl w:val="51DA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0B151FB"/>
    <w:multiLevelType w:val="multilevel"/>
    <w:tmpl w:val="2B802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2EC7DBA"/>
    <w:multiLevelType w:val="hybridMultilevel"/>
    <w:tmpl w:val="87A8CBA2"/>
    <w:lvl w:ilvl="0" w:tplc="01D462A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BF469E3"/>
    <w:multiLevelType w:val="hybridMultilevel"/>
    <w:tmpl w:val="8B9447E8"/>
    <w:lvl w:ilvl="0" w:tplc="091E23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70F14"/>
    <w:multiLevelType w:val="multilevel"/>
    <w:tmpl w:val="3CCCE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8BF0F4A"/>
    <w:multiLevelType w:val="hybridMultilevel"/>
    <w:tmpl w:val="96A0EFD0"/>
    <w:lvl w:ilvl="0" w:tplc="1E0E4A1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859B7"/>
    <w:multiLevelType w:val="multilevel"/>
    <w:tmpl w:val="323C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23251"/>
    <w:rsid w:val="000677E0"/>
    <w:rsid w:val="000F1984"/>
    <w:rsid w:val="001256E9"/>
    <w:rsid w:val="00197046"/>
    <w:rsid w:val="001A4419"/>
    <w:rsid w:val="001B3E6E"/>
    <w:rsid w:val="001C14AC"/>
    <w:rsid w:val="001D671B"/>
    <w:rsid w:val="00223251"/>
    <w:rsid w:val="002319E1"/>
    <w:rsid w:val="002501CD"/>
    <w:rsid w:val="002864A5"/>
    <w:rsid w:val="002A1F72"/>
    <w:rsid w:val="002D79DD"/>
    <w:rsid w:val="0031627B"/>
    <w:rsid w:val="0045331B"/>
    <w:rsid w:val="00461064"/>
    <w:rsid w:val="00496227"/>
    <w:rsid w:val="004A09A8"/>
    <w:rsid w:val="004B29C8"/>
    <w:rsid w:val="004B71A0"/>
    <w:rsid w:val="004D0E11"/>
    <w:rsid w:val="005007EA"/>
    <w:rsid w:val="00505547"/>
    <w:rsid w:val="00540AD5"/>
    <w:rsid w:val="005962DF"/>
    <w:rsid w:val="005F71CF"/>
    <w:rsid w:val="00604BCC"/>
    <w:rsid w:val="00610381"/>
    <w:rsid w:val="00613FDC"/>
    <w:rsid w:val="00671215"/>
    <w:rsid w:val="006808A5"/>
    <w:rsid w:val="00697BE4"/>
    <w:rsid w:val="006C1457"/>
    <w:rsid w:val="006C64BD"/>
    <w:rsid w:val="006C7C8B"/>
    <w:rsid w:val="00734480"/>
    <w:rsid w:val="00735B01"/>
    <w:rsid w:val="007852B2"/>
    <w:rsid w:val="00793B88"/>
    <w:rsid w:val="00796246"/>
    <w:rsid w:val="007E147D"/>
    <w:rsid w:val="0083313A"/>
    <w:rsid w:val="00846E55"/>
    <w:rsid w:val="008559EA"/>
    <w:rsid w:val="008653FA"/>
    <w:rsid w:val="008A7D25"/>
    <w:rsid w:val="008B0EF0"/>
    <w:rsid w:val="008B6D31"/>
    <w:rsid w:val="008B75F8"/>
    <w:rsid w:val="008D459C"/>
    <w:rsid w:val="008F483A"/>
    <w:rsid w:val="00980686"/>
    <w:rsid w:val="009A7096"/>
    <w:rsid w:val="009B683F"/>
    <w:rsid w:val="009C0D79"/>
    <w:rsid w:val="00A17E2E"/>
    <w:rsid w:val="00A26C1D"/>
    <w:rsid w:val="00A4421E"/>
    <w:rsid w:val="00A62F89"/>
    <w:rsid w:val="00AA70F5"/>
    <w:rsid w:val="00AB58B6"/>
    <w:rsid w:val="00AB6691"/>
    <w:rsid w:val="00B73663"/>
    <w:rsid w:val="00B80BD7"/>
    <w:rsid w:val="00BB44C1"/>
    <w:rsid w:val="00BF12DC"/>
    <w:rsid w:val="00C2578F"/>
    <w:rsid w:val="00C26D18"/>
    <w:rsid w:val="00C84419"/>
    <w:rsid w:val="00CE1922"/>
    <w:rsid w:val="00D82FDE"/>
    <w:rsid w:val="00DC2749"/>
    <w:rsid w:val="00DC56CD"/>
    <w:rsid w:val="00E42700"/>
    <w:rsid w:val="00E534D5"/>
    <w:rsid w:val="00E82BD1"/>
    <w:rsid w:val="00EB18D6"/>
    <w:rsid w:val="00EC33BC"/>
    <w:rsid w:val="00EC59E7"/>
    <w:rsid w:val="00EE36F6"/>
    <w:rsid w:val="00F25548"/>
    <w:rsid w:val="00F27BA6"/>
    <w:rsid w:val="00F42E14"/>
    <w:rsid w:val="00F64C27"/>
    <w:rsid w:val="00F67BE5"/>
    <w:rsid w:val="00F80F93"/>
    <w:rsid w:val="00F81E13"/>
    <w:rsid w:val="00F8486F"/>
    <w:rsid w:val="00FA083F"/>
    <w:rsid w:val="00FA7059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56CD"/>
    <w:pPr>
      <w:jc w:val="both"/>
    </w:pPr>
  </w:style>
  <w:style w:type="character" w:customStyle="1" w:styleId="30">
    <w:name w:val="Основной текст 3 Знак"/>
    <w:basedOn w:val="a0"/>
    <w:link w:val="3"/>
    <w:rsid w:val="00DC5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F67BE5"/>
    <w:pPr>
      <w:suppressAutoHyphens/>
      <w:jc w:val="center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F67B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qFormat/>
    <w:rsid w:val="00F67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B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F483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F4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erenniy.ru/biznes-injener-sistema-biznes-modelirovaniya-i-upravleniya-eff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erenniy.ru/perechene-neobhodimih-dokumentovdlya-sdachi-aps-i-soue.html" TargetMode="External"/><Relationship Id="rId12" Type="http://schemas.openxmlformats.org/officeDocument/2006/relationships/hyperlink" Target="http://uverenniy.ru/uvyazka-resursov-avk-s-materialami-tmc-zaregistrirovannimi-v-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erenniy.ru/sostav-komissii-mejsobornogo-prisutstviya.html" TargetMode="External"/><Relationship Id="rId11" Type="http://schemas.openxmlformats.org/officeDocument/2006/relationships/hyperlink" Target="http://uverenniy.ru/pravila-uchastiya-v-rozigrishe-benzina-v-ramkah-akcii.html" TargetMode="External"/><Relationship Id="rId5" Type="http://schemas.openxmlformats.org/officeDocument/2006/relationships/hyperlink" Target="http://uverenniy.ru/otchet-po-ocenke-vozdejstviya-na-okrujayushuyu-sredu-i-sociale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uverenniy.ru/prezentaciya-100-cifrovizacii-i-vvoda-v-ekspluataciyu-setej-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erenniy.ru/programma-po-kursu-tehnologiya-programmirova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8552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Казанцев</dc:creator>
  <cp:keywords/>
  <dc:description/>
  <cp:lastModifiedBy>kkz039</cp:lastModifiedBy>
  <cp:revision>5</cp:revision>
  <dcterms:created xsi:type="dcterms:W3CDTF">2019-06-11T06:14:00Z</dcterms:created>
  <dcterms:modified xsi:type="dcterms:W3CDTF">2019-06-17T07:16:00Z</dcterms:modified>
</cp:coreProperties>
</file>